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B8" w:rsidRPr="002A49B8" w:rsidRDefault="002A49B8" w:rsidP="002A49B8">
      <w:pPr>
        <w:shd w:val="clear" w:color="auto" w:fill="FFFFFF"/>
        <w:spacing w:after="150"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ОБ УТВЕРЖДЕНИИ ПОРЯДКА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ОРГАНИЗАЦИИ И ОСУЩЕСТВЛЕНИЯ ОБРАЗОВАТЕЛЬНОЙ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ДЕЯТЕЛЬНОСТИ ПО ОСНОВНЫМ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ОБЩЕОБРАЗОВАТЕЛЬНЫМ ПРОГРАММАМ -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ОБРАЗОВАТЕЛЬНЫМ ПРОГРАММАМ НАЧАЛЬНОГО ОБЩЕГО,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ОСНОВНОГО ОБЩЕГО И СРЕДНЕГО ОБЩЕГО ОБРАЗОВАНИЯ</w:t>
      </w:r>
    </w:p>
    <w:p w:rsidR="002A49B8" w:rsidRPr="002A49B8" w:rsidRDefault="002A49B8" w:rsidP="002A49B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> от 30 августа 2013 г. № 1015</w:t>
      </w:r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br/>
        <w:t xml:space="preserve">(в ред. приказа </w:t>
      </w:r>
      <w:proofErr w:type="spellStart"/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>Минобрнауки</w:t>
      </w:r>
      <w:proofErr w:type="spellEnd"/>
      <w:r w:rsidRPr="002A49B8">
        <w:rPr>
          <w:rFonts w:ascii="Times New Roman" w:eastAsia="Times New Roman" w:hAnsi="Times New Roman" w:cs="Times New Roman"/>
          <w:b/>
          <w:bCs/>
          <w:color w:val="0059AA"/>
          <w:sz w:val="28"/>
          <w:szCs w:val="28"/>
          <w:lang w:eastAsia="ru-RU"/>
        </w:rPr>
        <w:t xml:space="preserve"> РФ от 28 мая 2014 г. № 598)</w:t>
      </w:r>
    </w:p>
    <w:p w:rsidR="002A49B8" w:rsidRPr="002A49B8" w:rsidRDefault="002A49B8" w:rsidP="002A49B8">
      <w:pPr>
        <w:shd w:val="clear" w:color="auto" w:fill="FFFFFF"/>
        <w:spacing w:after="150" w:line="29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>Зарегистрировано Министерством юстиции Российской Федерации</w:t>
      </w:r>
      <w:r w:rsidRPr="002A49B8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br/>
        <w:t>1 октября 2013 г. Регистрационный № 30067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7" w:anchor="st13_1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 Российской Федерации, 2012, № 53, ст. 7598; 2013, № 19, ст. 2326) приказываю: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организации и осуществления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по основным общеобразовательным программам -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программам начального общего, основного общего и средн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образования.</w:t>
      </w:r>
    </w:p>
    <w:p w:rsidR="002A49B8" w:rsidRP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Министра</w:t>
      </w:r>
    </w:p>
    <w:p w:rsidR="002A49B8" w:rsidRP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Н.В.ТРЕТЬЯК</w:t>
      </w:r>
    </w:p>
    <w:p w:rsidR="002A49B8" w:rsidRP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и науки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30 августа 2013 г. № 1015</w:t>
      </w: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Pr="002A49B8" w:rsidRDefault="002A49B8" w:rsidP="002A49B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9B8" w:rsidRPr="002A49B8" w:rsidRDefault="002A49B8" w:rsidP="002A49B8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ОРГАНИЗАЦИИ И ОСУЩЕСТВЛЕНИЯ ОБРАЗОВАТЕЛЬНОЙ ДЕ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ТЕЛЬНОСТИ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ОСНОВНЫМ ОБЩЕОБРАЗОВАТЕЛЬНЫМ ПРОГРАММАМ -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ОБРАЗОВАТЕЛЬНЫМ ПРОГРАММАМ НАЧАЛЬНОГО ОБЩЕГО,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ОСНОВНОГО ОБЩЕГО И СРЕДНЕГО ОБЩЕГО ОБРАЗОВАНИЯ</w:t>
      </w:r>
    </w:p>
    <w:p w:rsidR="002A49B8" w:rsidRPr="002A49B8" w:rsidRDefault="002A49B8" w:rsidP="002A49B8">
      <w:pPr>
        <w:shd w:val="clear" w:color="auto" w:fill="FFFFFF"/>
        <w:spacing w:before="450" w:after="150" w:line="27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осуществления образовательной деятельн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по основным общеобразовательным программам - образовательным 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граммам начального общего, основного общего и среднего общего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(далее - Порядок) регулирует организацию и осуществление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деятельности по основным общеобразовательным программам -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 программам начального общего, основного общего и средн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общего образования, в том числе особенности организации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для учащихся с ограниченными возможностями здоровья.</w:t>
      </w:r>
      <w:proofErr w:type="gramEnd"/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является обязательным для организаций, 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ществляющих образовательную деятельность, в том числе для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организаций со специальными наименованиями "кадетская школа", "к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(морской кадетский) корпус" и "казачий кадетский корпус", и реал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зующих основные общеобразовательные программы - образовательные 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начального общего, основного общего и среднего общего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(далее - общеобразовательные программы), в том числе адаптированные основные образовательные программы, включая индивидуальных предпр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нимателей (далее - образовательные организации).</w:t>
      </w:r>
      <w:proofErr w:type="gramEnd"/>
    </w:p>
    <w:p w:rsidR="002A49B8" w:rsidRPr="002A49B8" w:rsidRDefault="002A49B8" w:rsidP="002A49B8">
      <w:pPr>
        <w:shd w:val="clear" w:color="auto" w:fill="FFFFFF"/>
        <w:spacing w:before="450" w:after="150" w:line="270" w:lineRule="atLeast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Организация и осуществление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образовательной деятельности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Общее образование может быть получено в организациях, осущест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образовательную деятельность, а также вне организаций - в форме семейного образования и самообразования.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получения общего образования и форма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конкре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общеобразовательной программе определяются родителями (законными представителями) несовершеннолетнего обучающегося. При выборе родит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(законными представителями) несовершеннолетнего обучающегося формы получения общего образования и формы обучения учитывается мн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ребенка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8" w:anchor="st63_4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4 статьи 63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моуправления муниципального района или городского округа, на территории которых они проживают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9" w:anchor="st63_5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63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форме семейного образования и самообразования 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с правом последующего прохождения промежуточной и гос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итоговой аттестации в образовательных организациях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0" w:anchor="st17_3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3 статьи 17</w:t>
        </w:r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 определяю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1" w:anchor="st17_5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сочетание различных форм получения образования и форм обучения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2" w:anchor="st17_4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ренное обучение, в пределах осваиваемых общеобразовательных программ осуществляется в порядке, установленном локальными нормативными акт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образовательной организации.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прохождении обучения в соответствии с индивидуальным уче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планом его продолжительность может быть изменена образовательной 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организацией с учетом особенностей и образовательных потребностей ко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кретного учащегося.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получения начального общего, основного общего и среднего общего образования устанавливаются федеральными государственными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разовательными стандартами общего образования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3" w:anchor="st11_4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4 статьи 11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начального общего, основного общего и среднего общ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осуществляющие образовательную де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по имеющим государственную аккредитацию общеобразовател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программам, разрабатывают указанные образовательные программы в соответствии с федеральными государственными образовательными станда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и с учетом соответствующих примерных основных образовательных программ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4" w:anchor="st12_7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7 статьи 12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 дисциплин (модулей), оценочные и методические материалы, а также иные компоненты, обеспечивающие воспитание и обучение учащихся, во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питанников (далее - учащиеся).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реализации общеобразовательных программ используются ра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образовательные технологии, в том числе дистанционные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технологии, электронное обучение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5" w:anchor="st13_2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2 статьи 13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6" w:anchor="st13_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1 статьи 13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реализации общеобразовательных программ с испол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зованием сетевой формы их реализации несколькими организациями, 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адаптацию, а также определяют вид, уровень и (или) направленность образовательной программы (часть образовательной программы определе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уровня, вида и направленности), реализуемой с использованием сетевой формы реализации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программ.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основанная на модульном принципе представления содержания общеобразовательной программы и построения учебных планов, использов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соответствующих образовательных технологий. &lt;1&gt;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7" w:anchor="st13_3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3 статьи 13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в соответствии с законодательством республик Росси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Федерации. Преподавание и изучение государственных языков респу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 Российской Федерации не должны осуществляться в ущерб преподав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изучению государственного языка Российской Федерации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8" w:anchor="st14_3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образование может быть получено на иностранном языке в 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общеобразовательной программой и в порядке, установленном законодательством об образовании и локальными нормативными актами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организации. &lt;1&gt;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19" w:anchor="st14_5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14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Образовательная организация создает условия для реализации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щеобразовательных программ.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могут быть созданы условия для 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живания учащихся в интернате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0" w:anchor="st66_7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7 статьи 66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Образовательная деятельность по общеобразовательным програ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мам, в том числе адаптированным основным образовательным программам, организуется в соответствии с расписанием учебных занятий, которое опр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деляется образовательной организацией.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17"/>
      <w:bookmarkEnd w:id="1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Учебный год в образовательных организациях начинается 1 сентя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и заканчивается в соответствии с учебным планом соответствующей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программы. Начало учебного года может переноситься образовательной организацией при реализации общеобразовательной 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в очно-заочной форме обучения не более чем на один месяц, в зао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обучения - не более чем на три месяца.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общеобразовательных программ учащимся пред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ставляются каникулы. Сроки начала и окончания каникул определяются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 организацией самостоятельно.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Наполняемость классов, за исключением классов компенсирующего обучения, не должна превышать 25 человек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&lt;1&gt; </w:t>
      </w:r>
      <w:hyperlink r:id="rId21" w:anchor="p10.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Пункт 10.1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Санитарно-эпидемиологических требований к услов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организации обучения в общеобразовательных учреждениях "Санита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но-эпидемиологические правила и нормативы СанПиН 2.4.2.2821-10", утве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жденных постановлением Главного государственного санитарного врача Российской Федерации от 29 декабря 2010 г. № 189 (зарегистрированы 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нистерством юстиции Российской Федерации 3 марта 2011 г., регистрацио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№ 19993), с изменениями, внесенными постановлением Главного гос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дарственного санитарного врача Российской Федерации от 29 июня 2011 г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85 (зарегистрированы Министерством юстиции Российской Федерации 15 декабря 2011 г.,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22637).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19"/>
      <w:bookmarkEnd w:id="2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программы, сопровождается текущим контролем успев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емости и промежуточной аттестацией учащихся. Формы, периодичность и порядок проведения текущего контроля успеваемости и промежуточной 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тестации учащихся определяются образовательной организацией самосто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тельно. &lt;1&gt;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2" w:anchor="st58_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1 статьи 58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20"/>
      <w:bookmarkEnd w:id="3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Освоение учащимися основных образовательных программ осно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 и среднего общего образования завершается итоговой аттест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которая является обязательной.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осваивающие образовательную программу в форме семейного образования или самообразования либо обучавшиеся по не имеющей гос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новного общего и среднего общего образования бесплатно.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прохожд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освоившие в полном объеме соответствующую образов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тельную программу учебного года, переводятся в следующий класс.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следующий класс могут быть условно переведены учащиеся, име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по итогам учебного года академическую задолженность по одному учебному предмету.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за ликвидацию учащимися академической задолже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течение следующего учебного года возлагается на их родителей (з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конных представителей).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20_6"/>
      <w:bookmarkEnd w:id="4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образовательной организации по общеобразовательным программам, не ликвидировавшие в установленные сроки академической 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долженности с момента ее образования, по усмотрению их родителей (зако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представителей) оставляются на повторное обучение, переводятся на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адаптированным основным образовательным программам в 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рекомендациями психолого-медико-педагогической комиссии либо на обучение по индивидуальному учебному плану.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зования, выдается аттестат об основном общем или среднем общем образ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вании, подтверждающий получение общего образования соответствующего уровня.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успешно прошедшим итоговую аттестацию, выдаются док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об образовании и (или) о квалификации, образцы которых самосто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устанавливаются образовательными организациями. &lt;1&gt;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3" w:anchor="st60_3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3 статьи 60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прошедшим итоговой аттестации или получившим на итог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аттестации неудовлетворительные результаты, а также лицам, освои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образцу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 устанавливаемому образовательной организацией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4" w:anchor="st60_12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12 статьи 60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внесен </w:t>
      </w:r>
      <w:hyperlink r:id="rId25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28 мая 2014 г. № 598).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Учащиеся, освоившие образовательные программы основного общего образования и получившие на государственной итоговой аттестации неуд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влетворительные результаты, по усмотрению их родителей (законных пре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ставителей) оставляются на повторное обучение, кроме лиц, обладающих 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еспособностью в силу </w:t>
      </w:r>
      <w:hyperlink r:id="rId26" w:anchor="st2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статей 21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 </w:t>
      </w:r>
      <w:hyperlink r:id="rId27" w:anchor="st27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27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Гражданского кодекса Российской Ф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дерации (Собрание законодательства Российской Федерации, 1994, № 32, ст. 3301).</w:t>
      </w:r>
    </w:p>
    <w:p w:rsidR="002A49B8" w:rsidRPr="002A49B8" w:rsidRDefault="002A49B8" w:rsidP="002A49B8">
      <w:pPr>
        <w:shd w:val="clear" w:color="auto" w:fill="FFFFFF"/>
        <w:spacing w:after="0" w:line="270" w:lineRule="atLeast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ch3"/>
      <w:bookmarkEnd w:id="5"/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Особенности организации образовательной деятельности</w:t>
      </w:r>
      <w:r w:rsidRPr="002A4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лиц с ограниченными возможностями здоровья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Содержание общего образования и условия организации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с ограниченными возможностями здоровья определяются адапт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рованной образовательной программой, а для инвалидов также в соотве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индивидуальной программой реабилитации инвалида. &lt;1&gt;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8" w:anchor="st79_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В образовательных организациях, осуществляющих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деятельность по адаптированным образовательным программам начал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общего, основного общего и среднего общего образования, создаются специальные условия для получения образования учащимися с ограниче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возможностями здоровья: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для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по зр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официальных сайтов образовательных организаций в сети "Интернет" с учетом особых потребностей инвалидов по зрению с привед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их к международному стандарту доступности веб-контента и веб-сервисов (WCAG);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 доступных для учащихся, являющихся слепыми или сл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бовидящими, местах и в адаптированной форме (с учетом их особых потре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вана шрифтом Брайля);</w:t>
      </w:r>
      <w:proofErr w:type="gramEnd"/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ассистента, оказывающего учащемуся необходимую п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выпуска альтернативных форматов печатных материалов (крупный шрифт) или аудиофайлов;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учащегося, являющегося слепым и использующ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собаку-поводыря, к зданию образовательной организации, располагающ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местом для размещения собаки-поводыря в часы обучения самого учащ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для учащихся с ограниченными возможностями здоровья по слуху: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титров (мониторы, их размеры и количество необходимо определять с уч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размеров помещения));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надлежащими звуковыми средствами воспроизведения информации;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получения информации с использованием русского ж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стового языка (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сурдоперевода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тифлосурдоперевода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для учащихся, имеющих нарушения опорно-двигательного аппарата: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учащихся в учебные пом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щения, столовые, туалетные и другие помещения образовательной организ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а также их пребывания в указанных помещениях (наличие пандусов, п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ручней, расширенных дверных проемов, лифтов, локальное понижение ст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ек-барьеров до высоты не более 0,8 м; наличие специальных кресел и других приспособлений).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Для получения без дискриминации качественного образования 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 с ограниченными возможностями здоровья создаются: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условия для коррекции нарушений развития и социал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адаптации, оказания ранней коррекционной помощи на основе специал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педагогических подходов и наиболее подходящих для этих лиц языков, методов и способов общения;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в максимальной степени способствующие получению образ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определенного уровня и определенной направленности, а также соц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альному развитию этих лиц, в том числе посредством организации инкл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зивного образования лиц с ограниченными возможностями здоровья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29" w:anchor="st5_5_1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Пункт 1 части 5 статьи 5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образовательных организациях, осуществляющих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или школьном возрасте, но сохранивших самостоятельную речь), создаются два отделения: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отделение - для учащихся с легким недоразвитием речи, обусловле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нарушением слуха;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отделение - для учащихся с глубоким недоразвитием речи, обусло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нарушением слуха.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пониженным зрением, страдающих 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амблиопией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косоглазием и нужда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офтальмологическом сопровождении.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обучения слепых учащихся является система Брайля.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В образовательных организациях, осуществляющих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отделение - для учащихся, имеющих общее недоразвитие речи тяж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лой степени (алалия, дизартрия, 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ринолалия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афазия), а также учащихся, им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общее недоразвитие речи, сопровождающееся заиканием;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отделение - для учащихся с тяжелой формой заикания при нормал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развитии речи.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В случае если учащиеся завершают освоение адаптированных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образовательных программ основного общего образования до дост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совершеннолетия и не могут быть трудоустроены, для них открываю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обучение учащихся с задержкой психического развития и учащихся с расстройством аутистического спектра, интеллектуальное разв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которых сопоставимо с задержкой психического развития;</w:t>
      </w:r>
      <w:proofErr w:type="gramEnd"/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тра, интеллектуальное развитие которых сопоставимо с умственной отстал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(не более одного ребенка в один класс).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с расстройством аутистического спектра, интеллектуальное развитие которых сопоставимо с задержкой психического развития, на пер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адаптации к нахождению в образовательной организации (от полугода до 1 года) организуется специальное сопровождение.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спектра на одну ставку должности педагога-психолога.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принимаются учащиеся, окончившие 9 (10) класс. Квалификацио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разряды выпускникам присваиваются только администрацией заинтер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сованного предприятия или организацией профессионального образования. Учащимся, не получившим квалификационного разряда, выдается свидетел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об обучении и характеристика с перечнем работ, которые они способны выполнять самостоятельно.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образовательных организациях, осуществляющих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деятельность по адаптированным основным образовательным програ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штатной единице: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 на каждые 6 - 12 учащихся с ограниченными во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можностями здоровья;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 на каждые 20 учащихся с ограниченными возмо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здоровья;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ассистента (помощника) на каждые 1 - 6 учащихся с огран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здоровья.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33"/>
      <w:bookmarkEnd w:id="6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Для учащихся, нуждающихся в длительном лечении, детей-инвалидов, которые по состоянию здоровья не могут посещать образовател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программам организуется на дому или в медицинских организациях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&lt;1&gt; </w:t>
      </w:r>
      <w:hyperlink r:id="rId30" w:anchor="st41_5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ставителей) учащихся, нуждающихся в длительном лечении, а также детей-инвалидов в части организации </w:t>
      </w:r>
      <w:proofErr w:type="gramStart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общеобразовательным програ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2A49B8" w:rsidRPr="002A49B8" w:rsidRDefault="002A49B8" w:rsidP="002A49B8">
      <w:pPr>
        <w:shd w:val="clear" w:color="auto" w:fill="FFFFFF"/>
        <w:spacing w:before="75" w:after="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</w:t>
      </w:r>
    </w:p>
    <w:p w:rsidR="002A49B8" w:rsidRPr="002A49B8" w:rsidRDefault="002A49B8" w:rsidP="002A49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 </w:t>
      </w:r>
      <w:hyperlink r:id="rId31" w:anchor="st41_6" w:history="1">
        <w:r w:rsidRPr="002A49B8">
          <w:rPr>
            <w:rFonts w:ascii="Times New Roman" w:eastAsia="Times New Roman" w:hAnsi="Times New Roman" w:cs="Times New Roman"/>
            <w:color w:val="0079CC"/>
            <w:sz w:val="28"/>
            <w:szCs w:val="28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29 декабря 2012 г. № 273-ФЗ "Об образовании в Российской Федерации" (Собрание законодател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A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Российской Федерации, 2012, № 53, ст. 7598; 2013, № 19, ст. 2326).</w:t>
      </w:r>
    </w:p>
    <w:p w:rsidR="00E948AE" w:rsidRDefault="00E948AE"/>
    <w:sectPr w:rsidR="00E948AE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6B" w:rsidRDefault="00385D6B" w:rsidP="002A49B8">
      <w:pPr>
        <w:spacing w:after="0" w:line="240" w:lineRule="auto"/>
      </w:pPr>
      <w:r>
        <w:separator/>
      </w:r>
    </w:p>
  </w:endnote>
  <w:endnote w:type="continuationSeparator" w:id="0">
    <w:p w:rsidR="00385D6B" w:rsidRDefault="00385D6B" w:rsidP="002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242504"/>
      <w:docPartObj>
        <w:docPartGallery w:val="Page Numbers (Bottom of Page)"/>
        <w:docPartUnique/>
      </w:docPartObj>
    </w:sdtPr>
    <w:sdtContent>
      <w:p w:rsidR="002A49B8" w:rsidRDefault="002A49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2A49B8" w:rsidRDefault="002A4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6B" w:rsidRDefault="00385D6B" w:rsidP="002A49B8">
      <w:pPr>
        <w:spacing w:after="0" w:line="240" w:lineRule="auto"/>
      </w:pPr>
      <w:r>
        <w:separator/>
      </w:r>
    </w:p>
  </w:footnote>
  <w:footnote w:type="continuationSeparator" w:id="0">
    <w:p w:rsidR="00385D6B" w:rsidRDefault="00385D6B" w:rsidP="002A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B8"/>
    <w:rsid w:val="002A49B8"/>
    <w:rsid w:val="00385D6B"/>
    <w:rsid w:val="00E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9B8"/>
  </w:style>
  <w:style w:type="paragraph" w:styleId="a5">
    <w:name w:val="footer"/>
    <w:basedOn w:val="a"/>
    <w:link w:val="a6"/>
    <w:uiPriority w:val="99"/>
    <w:unhideWhenUsed/>
    <w:rsid w:val="002A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9B8"/>
  </w:style>
  <w:style w:type="paragraph" w:styleId="a5">
    <w:name w:val="footer"/>
    <w:basedOn w:val="a"/>
    <w:link w:val="a6"/>
    <w:uiPriority w:val="99"/>
    <w:unhideWhenUsed/>
    <w:rsid w:val="002A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hyperlink" Target="http://xn--273--84d1f.xn--p1ai/zakonodatelstvo/grazhdanskiy-kodeks-rossiyskoy-federacii-chast-pervaya-ot-30111994-no-51-f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zakonodatelstvo/postanovlenie-glavnogo-gosudarstvennogo-sanitarnogo-vracha-rossiyskoy-federacii-o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prikaz-minobrnauki-rf-ot-28052014-no-59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29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zakonodatelstvo/federalnyy-zakon-ot-29-dekabrya-2012-g-no-273-fz-ob-obrazovanii-v-r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28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31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hyperlink" Target="http://xn--273--84d1f.xn--p1ai/zakonodatelstvo/grazhdanskiy-kodeks-rossiyskoy-federacii-chast-pervaya-ot-30111994-no-51-fz" TargetMode="External"/><Relationship Id="rId30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cp:lastPrinted>2016-10-18T12:00:00Z</cp:lastPrinted>
  <dcterms:created xsi:type="dcterms:W3CDTF">2016-10-18T11:53:00Z</dcterms:created>
  <dcterms:modified xsi:type="dcterms:W3CDTF">2016-10-18T12:03:00Z</dcterms:modified>
</cp:coreProperties>
</file>